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2015 г. N 415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ПРАВИЛАХ ФОРМИРОВАНИЯ И ВЕДЕНИЯ ЕДИНОГО РЕЕСТРА ПРОВЕРОК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13.3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и ведения единого реестра проверок.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положения </w:t>
      </w:r>
      <w:hyperlink w:anchor="Par2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постановлением, в части присвоения учетного номера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государственного контроля (надзора), с 1 июля 2016 г., в отношении проверок, проводимых при осуществлении муниципального контроля, с 1 января 2017 г.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июля 2015 г.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Утверждены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2015 г. N 415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ПРАВИЛА ФОРМИРОВАНИЯ И ВЕДЕНИЯ ЕДИНОГО РЕЕСТРА ПРОВЕРОК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t>I. Общие положения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формирования и ведения единого реестра проверок при осуществлении государственного контроля (надзора) и муниципального контроля в Российской Федерации.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об их результатах и о принятых мерах по пресечению и (или) устранению последствий выявленных нарушений.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Создание единого реестра проверок, являющегося федеральной государственной </w:t>
      </w:r>
      <w:r>
        <w:rPr>
          <w:rFonts w:ascii="Calibri" w:hAnsi="Calibri" w:cs="Calibri"/>
        </w:rPr>
        <w:lastRenderedPageBreak/>
        <w:t>информационной системой, осуществляется оператором единого реестра проверок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Ввод в эксплуатацию единого реестра проверок осуществляется оператором единого реестра проверок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10 сентября 2009 г. N 723 "О порядке ввода в эксплуатацию отдельных государственных информационных систем" по итогам приемочных испытаний.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Функционирование единого реестра проверок может осуществляться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Взаимодействие с федеральной государственной информационной системой "Единый портал государственных и муниципальных услуг (функций)" осуществляется с использованием единой системы межведомственного электронного взаимодействия.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Предоставление консультационной поддержки органам государственного контроля (надзора), органам муниципального контроля и государственным учреждениям, уполномоченным в соответствии с федеральными законами на осуществление государственного контроля (надзора) (далее - органы контроля), по вопросам использования единого реестра проверок осуществляется оператором единого реестра проверок.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Формирование и ведение единого реестра проверок осуществляются с использованием технологий, позволяющих обеспечить сбор, внесение в единый реестр проверок информации органами контроля, хранение информации, ее систематизацию, актуализацию, передачу, защиту, аналитическую обработку, а также внесение изменений в единый реестр проверок.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Единый реестр проверок ведется на государственном языке Российской Федерации.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Ведение единого реестра проверок, внесение в него соответствующей информации и ее предоставление осуществляются с учетом требований законодательства о государственной и иной охраняемой законом тайне, а также с учетом требований законодательства о персональных данных.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Каждой проверке в едином реестре проверок присваивается учетный номер, и для каждой записи указывается дата внесения ее в единый реестр проверок.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Органы контроля: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осуществляют внесение информации в единый реестр проверок в соответствии с </w:t>
      </w:r>
      <w:hyperlink w:anchor="Par106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настоящих Правил;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несут ответственность за достоверность информации, внесенной в единый реестр проверок.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II. Состав информации единого реестра проверок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13. Единый реестр проверок включает в себя: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0"/>
      <w:bookmarkEnd w:id="7"/>
      <w:r>
        <w:rPr>
          <w:rFonts w:ascii="Calibri" w:hAnsi="Calibri" w:cs="Calibri"/>
        </w:rPr>
        <w:t>а) информацию о проверке, содержащую: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учетный номер и дату присвоения учетного номера проверки;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 номер распоряжения или приказа руководителя (заместителя руководителя) органа контроля о проведении проверки;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начала и окончания проведения проверки;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задачи, предмет проверки и срок ее проведения;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вид проверки (плановая, внеплановая);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 проверки (выездная, документарная);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включении плановой проверки в ежегодный сводный план проведения плановых проверок;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информацию об органе контроля, содержащую: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контроля;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на 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5"/>
      <w:bookmarkEnd w:id="8"/>
      <w:r>
        <w:rPr>
          <w:rFonts w:ascii="Calibri" w:hAnsi="Calibri" w:cs="Calibri"/>
        </w:rPr>
        <w:t>в) информацию о лице, в отношении которого проводится проверка, содержащую: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юридического лица (его филиалов, представительств, обособленных структурных подразделений), в отношении которого проводится проверка;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контролю в отношении таких объектов;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 xml:space="preserve">г) информацию об уведомлении проверяемого лица о проведении проверки с указанием даты и способа уведомления в случаях, предусмотренных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>д) информацию о результатах проверки, содержащую: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дату, время и место составления акта проверки;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дату, время, продолжительность и место проведения проверки;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(последнее - при наличии) и должность должностного лица (должностных лиц), проводившего проверку;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</w:t>
      </w:r>
      <w:r>
        <w:rPr>
          <w:rFonts w:ascii="Calibri" w:hAnsi="Calibri" w:cs="Calibri"/>
        </w:rPr>
        <w:lastRenderedPageBreak/>
        <w:t>требований или требований, установленных муниципальными правовыми актами, не выявлено);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причинах невозможности проведения проверки (в случае если проверка не проведена);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3"/>
      <w:bookmarkEnd w:id="11"/>
      <w:r>
        <w:rPr>
          <w:rFonts w:ascii="Calibri" w:hAnsi="Calibri" w:cs="Calibri"/>
        </w:rPr>
        <w:t>е) информацию о мерах, принятых по результатам проверки, содержащую: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примененных мер обеспечения производства по делу об административном правонарушении;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привлечении к административной ответственности виновных лиц;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отзыве продукции;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исполнении постановления по делу об административном правонарушении;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обжаловании решений и действий (бездействия) органа контроля либо его должностных лиц и о результатах такого обжалования;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информацию об отмене результатов проверки в случае, если такая отмена была произведена.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6"/>
      <w:bookmarkEnd w:id="12"/>
      <w:r>
        <w:rPr>
          <w:rFonts w:ascii="Calibri" w:hAnsi="Calibri" w:cs="Calibri"/>
        </w:rPr>
        <w:t>III. Порядок присвоения учетного номера проверки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Учетный номер проверки присваивается в автоматическом режиме с момента внесения в единый реестр проверок информации, указанной в </w:t>
      </w:r>
      <w:hyperlink w:anchor="Par5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5" w:history="1">
        <w:r>
          <w:rPr>
            <w:rFonts w:ascii="Calibri" w:hAnsi="Calibri" w:cs="Calibri"/>
            <w:color w:val="0000FF"/>
          </w:rPr>
          <w:t>"в" пункта 13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Учетный номер проверки присваивается однократно и не может быть изменен.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Учетный номер повторно не используется.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Учетный номер проверки состоит из следующих частей: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1-я часть - две цифры, определяющие код региона по месту издания распоряжения или приказа руководителя (заместителя руководителя) органа контроля о проведении проверки (при невозможности определения кода региона указывается значение "00");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2-я часть - две цифры, определяющие последние две цифры года проведения проверки;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3-я часть - восемь цифр, определяющих порядковый номер проверки, генерируемых для каждой новой проверки последовательно.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IV. Порядок включения информации в единый реестр проверок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организации и проведении плановых и внеплановых проверок, за исключением внеплановых проверок, указанных в </w:t>
      </w:r>
      <w:hyperlink w:anchor="Par109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настоящих Правил, информация, указанная в </w:t>
      </w:r>
      <w:hyperlink w:anchor="Par5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5" w:history="1">
        <w:r>
          <w:rPr>
            <w:rFonts w:ascii="Calibri" w:hAnsi="Calibri" w:cs="Calibri"/>
            <w:color w:val="0000FF"/>
          </w:rPr>
          <w:t>"в" пункта 13</w:t>
        </w:r>
      </w:hyperlink>
      <w:r>
        <w:rPr>
          <w:rFonts w:ascii="Calibri" w:hAnsi="Calibri" w:cs="Calibri"/>
        </w:rPr>
        <w:t xml:space="preserve"> настоящих Правил,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(заместителя руководителя) органа контроля о проведении проверки.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9"/>
      <w:bookmarkEnd w:id="14"/>
      <w:r>
        <w:rPr>
          <w:rFonts w:ascii="Calibri" w:hAnsi="Calibri" w:cs="Calibri"/>
        </w:rPr>
        <w:t xml:space="preserve">17. При организации и проведении внеплановых проверок по основаниям, указанным в </w:t>
      </w:r>
      <w:hyperlink r:id="rId10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части 12 статьи 10</w:t>
        </w:r>
      </w:hyperlink>
      <w:r>
        <w:rPr>
          <w:rFonts w:ascii="Calibri" w:hAnsi="Calibri" w:cs="Calibri"/>
        </w:rPr>
        <w:t xml:space="preserve"> Федерального закона,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</w:t>
      </w:r>
      <w:r>
        <w:rPr>
          <w:rFonts w:ascii="Calibri" w:hAnsi="Calibri" w:cs="Calibri"/>
        </w:rPr>
        <w:lastRenderedPageBreak/>
        <w:t xml:space="preserve">проведения внеплановой проверки, информация, указанная в </w:t>
      </w:r>
      <w:hyperlink w:anchor="Par5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5" w:history="1">
        <w:r>
          <w:rPr>
            <w:rFonts w:ascii="Calibri" w:hAnsi="Calibri" w:cs="Calibri"/>
            <w:color w:val="0000FF"/>
          </w:rPr>
          <w:t>"в" пункта 13</w:t>
        </w:r>
      </w:hyperlink>
      <w:r>
        <w:rPr>
          <w:rFonts w:ascii="Calibri" w:hAnsi="Calibri" w:cs="Calibri"/>
        </w:rPr>
        <w:t xml:space="preserve"> настоящих Правил,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Информация, указанная в </w:t>
      </w:r>
      <w:hyperlink w:anchor="Par71" w:history="1">
        <w:r>
          <w:rPr>
            <w:rFonts w:ascii="Calibri" w:hAnsi="Calibri" w:cs="Calibri"/>
            <w:color w:val="0000FF"/>
          </w:rPr>
          <w:t>подпункте "г" пункта 13</w:t>
        </w:r>
      </w:hyperlink>
      <w:r>
        <w:rPr>
          <w:rFonts w:ascii="Calibri" w:hAnsi="Calibri" w:cs="Calibri"/>
        </w:rPr>
        <w:t xml:space="preserve"> настоящих Правил, подлежит внесению в единый реестр проверок уполномоченным должностным лицом органа контроля не позднее дня направления уведомления.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Информация, указанная в </w:t>
      </w:r>
      <w:hyperlink w:anchor="Par72" w:history="1">
        <w:r>
          <w:rPr>
            <w:rFonts w:ascii="Calibri" w:hAnsi="Calibri" w:cs="Calibri"/>
            <w:color w:val="0000FF"/>
          </w:rPr>
          <w:t>подпункте "д" пункта 13</w:t>
        </w:r>
      </w:hyperlink>
      <w:r>
        <w:rPr>
          <w:rFonts w:ascii="Calibri" w:hAnsi="Calibri" w:cs="Calibri"/>
        </w:rPr>
        <w:t xml:space="preserve"> настоящих Правил, подлежит внесению в единый реестр проверок уполномоченным должностным лицом органа контроля не позднее 10 рабочих дней со дня окончания проверки.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Информация, указанная в </w:t>
      </w:r>
      <w:hyperlink w:anchor="Par83" w:history="1">
        <w:r>
          <w:rPr>
            <w:rFonts w:ascii="Calibri" w:hAnsi="Calibri" w:cs="Calibri"/>
            <w:color w:val="0000FF"/>
          </w:rPr>
          <w:t>подпункте "е" пункта 13</w:t>
        </w:r>
      </w:hyperlink>
      <w:r>
        <w:rPr>
          <w:rFonts w:ascii="Calibri" w:hAnsi="Calibri" w:cs="Calibri"/>
        </w:rPr>
        <w:t xml:space="preserve"> настоящих Правил,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Информация, содержащаяся в информационных системах органов контроля и подлежащая размещению в едином реестре проверок,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системами. Основания и порядок подключения к единому реестру проверок других информационных систем определяются оператором единого реестра проверок.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(заместителем руководителя) органа контроля, издавшим распоряжение или приказ о проведении проверки, не позднее 10 рабочих дней со дня поступления обращения в орган контроля.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признания таких обращений обоснованными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19"/>
      <w:bookmarkEnd w:id="15"/>
      <w:r>
        <w:rPr>
          <w:rFonts w:ascii="Calibri" w:hAnsi="Calibri" w:cs="Calibri"/>
        </w:rPr>
        <w:t>V. Порядок предоставления информации и обеспечение доступа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информации, содержащейся в едином реестре проверок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Предоставление информации, содержащейся в едином реестре проверок, осуществляется посредством обеспечения доступа к единому реестру проверок на безвозмездной основе.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информации, содержащейся в едином реестре проверок.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Центральные аппараты федеральных органов исполнительной власти, уполномоченных на осуществление государственного контроля (надзора), имеют доступ к указанной в </w:t>
      </w:r>
      <w:hyperlink w:anchor="Par49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 информации, содержащейся в едином реестре проверок, в отношении проверок в рамках их установленной компетенции.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Уполномоченный по защите прав предпринимателей в субъекте Российской Федерации имеет доступ к указанной в </w:t>
      </w:r>
      <w:hyperlink w:anchor="Par49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 информации, содержащейся в едином реестре проверок, в отношении проверок, проводимых на территории соответствующего субъекта Российской Федерации.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Территориальные органы федеральных органов исполнительной власти, уполномоченных на осуществление государственного контроля (надзора), органы исполнительной власти субъектов </w:t>
      </w:r>
      <w:r>
        <w:rPr>
          <w:rFonts w:ascii="Calibri" w:hAnsi="Calibri" w:cs="Calibri"/>
        </w:rPr>
        <w:lastRenderedPageBreak/>
        <w:t xml:space="preserve">Российской Федерации, уполномоченные на осуществление государственного контроля (надзора), государственные учреждения, уполномоченные в соответствии с федеральными законами на осуществление государственного контроля (надзора), имеют доступ к указанной в </w:t>
      </w:r>
      <w:hyperlink w:anchor="Par49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 информации, содержащейся в едином реестре проверок, в отношении проверок, проводимых на территории соответствующего субъекта Российской Федерации, в рамках их установленной компетенции.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самоуправления, уполномоченные на осуществление муниципального контроля, имеют доступ к указанной в </w:t>
      </w:r>
      <w:hyperlink w:anchor="Par49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 информации, содержащейся в едином реестре проверок, в отношении проверок, проводимых соответствующим органом местного самоуправления.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Доступ к общедоступной информации, содержащейся в едином реестре проверок, указанной в </w:t>
      </w:r>
      <w:hyperlink r:id="rId12" w:history="1">
        <w:r>
          <w:rPr>
            <w:rFonts w:ascii="Calibri" w:hAnsi="Calibri" w:cs="Calibri"/>
            <w:color w:val="0000FF"/>
          </w:rPr>
          <w:t>части 3 статьи 13.3</w:t>
        </w:r>
      </w:hyperlink>
      <w:r>
        <w:rPr>
          <w:rFonts w:ascii="Calibri" w:hAnsi="Calibri" w:cs="Calibri"/>
        </w:rPr>
        <w:t xml:space="preserve"> Федерального закона,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информационно-телекоммуникационной сети "Интернет", в том числе в форме открытых данных.</w:t>
      </w: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7302" w:rsidRDefault="00537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D26EA" w:rsidRDefault="008D26EA"/>
    <w:sectPr w:rsidR="008D26EA" w:rsidSect="004F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02"/>
    <w:rsid w:val="00537302"/>
    <w:rsid w:val="008D26EA"/>
    <w:rsid w:val="00E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89A89923C1A255D35A4ABC5D712628428039A8F5C88164C6685F88A57j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89A89923C1A255D35A4ABC5D71262842B0D998D5D88164C6685F88A57j8J" TargetMode="External"/><Relationship Id="rId12" Type="http://schemas.openxmlformats.org/officeDocument/2006/relationships/hyperlink" Target="consultantplus://offline/ref=84A89A89923C1A255D35A4ABC5D71262842B0998805E88164C6685F88A785589759FA1DCDC59j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89A89923C1A255D35A4ABC5D71262842B0998805E88164C6685F88A785589759FA1DCDC59j3J" TargetMode="External"/><Relationship Id="rId11" Type="http://schemas.openxmlformats.org/officeDocument/2006/relationships/hyperlink" Target="consultantplus://offline/ref=84A89A89923C1A255D35A4ABC5D71262842B0D998D5D88164C6685F88A785589759FA1DCD493C5555Ej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4A89A89923C1A255D35A4ABC5D71262842B0D998D5D88164C6685F88A785589759FA1DCD559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89A89923C1A255D35A4ABC5D71262842B0D998D5D88164C6685F88A57j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Звягин</dc:creator>
  <cp:lastModifiedBy>541</cp:lastModifiedBy>
  <cp:revision>2</cp:revision>
  <dcterms:created xsi:type="dcterms:W3CDTF">2015-05-13T12:56:00Z</dcterms:created>
  <dcterms:modified xsi:type="dcterms:W3CDTF">2015-05-13T12:56:00Z</dcterms:modified>
</cp:coreProperties>
</file>